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1633B7FB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>
        <w:rPr>
          <w:rFonts w:eastAsia="Calibri" w:cstheme="minorHAnsi"/>
          <w:i/>
          <w:iCs/>
        </w:rPr>
        <w:t>3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7BCB7E" w14:textId="77777777" w:rsidR="00CB4894" w:rsidRDefault="00751F2D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</w:p>
    <w:p w14:paraId="08C79092" w14:textId="716B44EB" w:rsidR="00220C35" w:rsidRPr="00CB4894" w:rsidRDefault="00220C35" w:rsidP="00CB48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CB4894">
        <w:rPr>
          <w:rFonts w:eastAsia="Times New Roman" w:cstheme="minorHAnsi"/>
          <w:lang w:eastAsia="pl-PL"/>
        </w:rPr>
        <w:t>ul. Poznańskiej 79, 63-300 Pleszew; tel.: 62 742 96 52</w:t>
      </w:r>
      <w:r w:rsidR="00912BC5">
        <w:rPr>
          <w:rFonts w:eastAsia="Times New Roman" w:cstheme="minorHAnsi"/>
          <w:lang w:eastAsia="pl-PL"/>
        </w:rPr>
        <w:t>;</w:t>
      </w:r>
    </w:p>
    <w:p w14:paraId="470757EA" w14:textId="3B3FE5BB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>62 74 29 600 lub pod adresem e-mail: iod@powiatpleszewski.pl</w:t>
      </w:r>
      <w:r w:rsidR="00912BC5">
        <w:rPr>
          <w:rFonts w:eastAsia="Times New Roman" w:cstheme="minorHAnsi"/>
          <w:color w:val="000000" w:themeColor="text1"/>
          <w:lang w:eastAsia="pl-PL"/>
        </w:rPr>
        <w:t>;</w:t>
      </w:r>
    </w:p>
    <w:p w14:paraId="4C6D95BB" w14:textId="77777777" w:rsidR="00CB4894" w:rsidRPr="00CB4894" w:rsidRDefault="00751F2D" w:rsidP="00E63C3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</w:p>
    <w:p w14:paraId="6DEA8909" w14:textId="77D7EDA5" w:rsidR="00161D27" w:rsidRPr="00E63C32" w:rsidRDefault="00751F2D" w:rsidP="00AC120C">
      <w:pPr>
        <w:spacing w:line="360" w:lineRule="auto"/>
        <w:jc w:val="both"/>
        <w:rPr>
          <w:rFonts w:ascii="Calibri" w:hAnsi="Calibri" w:cs="Calibri"/>
          <w:b/>
        </w:rPr>
      </w:pPr>
      <w:r w:rsidRPr="00CB4894">
        <w:rPr>
          <w:rFonts w:eastAsia="Times New Roman" w:cstheme="minorHAnsi"/>
          <w:lang w:eastAsia="pl-PL"/>
        </w:rPr>
        <w:t>lit.</w:t>
      </w:r>
      <w:r w:rsidR="00CA4415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c</w:t>
      </w:r>
      <w:r w:rsidRPr="00CB4894">
        <w:rPr>
          <w:rFonts w:eastAsia="Times New Roman" w:cstheme="minorHAnsi"/>
          <w:i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RODO w celu</w:t>
      </w:r>
      <w:r w:rsidR="00161D27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Calibri" w:cstheme="minorHAnsi"/>
        </w:rPr>
        <w:t xml:space="preserve">związanym z postępowaniem o udzielenie zamówienia publicznego: pn. </w:t>
      </w:r>
      <w:r w:rsidR="00AC120C" w:rsidRPr="005F259C">
        <w:rPr>
          <w:rFonts w:ascii="Calibri" w:hAnsi="Calibri" w:cs="Calibri"/>
          <w:b/>
        </w:rPr>
        <w:t xml:space="preserve">Dostawa </w:t>
      </w:r>
      <w:r w:rsidR="00AC120C">
        <w:rPr>
          <w:rFonts w:ascii="Calibri" w:hAnsi="Calibri" w:cs="Calibri"/>
          <w:b/>
        </w:rPr>
        <w:t>wózka widłowego</w:t>
      </w:r>
      <w:r w:rsidR="00AC120C" w:rsidRPr="005F259C">
        <w:rPr>
          <w:rFonts w:ascii="Calibri" w:hAnsi="Calibri" w:cs="Calibri"/>
          <w:b/>
        </w:rPr>
        <w:t xml:space="preserve"> dla Zespołu Szkół Technicznych w Pleszewie</w:t>
      </w:r>
      <w:r w:rsidR="00AC120C">
        <w:rPr>
          <w:rFonts w:ascii="Calibri" w:hAnsi="Calibri" w:cs="Calibri"/>
          <w:b/>
        </w:rPr>
        <w:t xml:space="preserve"> </w:t>
      </w:r>
      <w:r w:rsidR="00D213A9">
        <w:rPr>
          <w:rFonts w:ascii="Calibri" w:hAnsi="Calibri" w:cs="Calibri"/>
          <w:b/>
        </w:rPr>
        <w:t>w ramach projektu pn. „Poprawa infrastruktury edukacji zawodowej w Powiecie Pleszewskim – modernizacja</w:t>
      </w:r>
      <w:r w:rsidR="00461BD8">
        <w:rPr>
          <w:rFonts w:ascii="Calibri" w:hAnsi="Calibri" w:cs="Calibri"/>
          <w:b/>
        </w:rPr>
        <w:t xml:space="preserve">  </w:t>
      </w:r>
      <w:r w:rsidR="00D213A9">
        <w:rPr>
          <w:rFonts w:ascii="Calibri" w:hAnsi="Calibri" w:cs="Calibri"/>
          <w:b/>
        </w:rPr>
        <w:t>i doposażenie Zespołu Szkół Technicznych w Pleszewie oraz Centrum Kształcenia Zawodowego</w:t>
      </w:r>
      <w:r w:rsidR="00461BD8">
        <w:rPr>
          <w:rFonts w:ascii="Calibri" w:hAnsi="Calibri" w:cs="Calibri"/>
          <w:b/>
        </w:rPr>
        <w:t xml:space="preserve"> </w:t>
      </w:r>
      <w:r w:rsidR="00D213A9">
        <w:rPr>
          <w:rFonts w:ascii="Calibri" w:hAnsi="Calibri" w:cs="Calibri"/>
          <w:b/>
        </w:rPr>
        <w:t xml:space="preserve"> w Pleszewie</w:t>
      </w:r>
      <w:r w:rsidR="00AD1ED6" w:rsidRPr="00AD1ED6">
        <w:rPr>
          <w:rFonts w:cstheme="minorHAnsi"/>
          <w:b/>
        </w:rPr>
        <w:t>”</w:t>
      </w:r>
      <w:r w:rsidR="00BA68D2">
        <w:rPr>
          <w:rFonts w:cstheme="minorHAnsi"/>
          <w:b/>
        </w:rPr>
        <w:t xml:space="preserve"> </w:t>
      </w:r>
      <w:r w:rsidR="001468FD" w:rsidRPr="00AD1ED6">
        <w:rPr>
          <w:rFonts w:eastAsia="Calibri" w:cstheme="minorHAnsi"/>
        </w:rPr>
        <w:t>numer sprawy: NR.272</w:t>
      </w:r>
      <w:r w:rsidR="0049690C">
        <w:rPr>
          <w:rFonts w:eastAsia="Calibri" w:cstheme="minorHAnsi"/>
        </w:rPr>
        <w:t>.</w:t>
      </w:r>
      <w:r w:rsidR="00363360">
        <w:rPr>
          <w:rFonts w:eastAsia="Calibri" w:cstheme="minorHAnsi"/>
        </w:rPr>
        <w:t>7</w:t>
      </w:r>
      <w:r w:rsidR="00F65015">
        <w:rPr>
          <w:rFonts w:eastAsia="Calibri" w:cstheme="minorHAnsi"/>
        </w:rPr>
        <w:t>.</w:t>
      </w:r>
      <w:r w:rsidR="001468FD" w:rsidRPr="00AD1ED6">
        <w:rPr>
          <w:rFonts w:eastAsia="Calibri" w:cstheme="minorHAnsi"/>
        </w:rPr>
        <w:t>202</w:t>
      </w:r>
      <w:r w:rsidR="00B106BD">
        <w:rPr>
          <w:rFonts w:eastAsia="Calibri" w:cstheme="minorHAnsi"/>
        </w:rPr>
        <w:t>2</w:t>
      </w:r>
      <w:r w:rsidR="00161D27" w:rsidRPr="00AD1ED6">
        <w:rPr>
          <w:rFonts w:eastAsia="Calibri" w:cstheme="minorHAnsi"/>
        </w:rPr>
        <w:t xml:space="preserve"> </w:t>
      </w:r>
      <w:r w:rsidRPr="00AD1ED6">
        <w:rPr>
          <w:rFonts w:eastAsia="Calibri" w:cstheme="minorHAnsi"/>
        </w:rPr>
        <w:t xml:space="preserve">prowadzonym w trybie </w:t>
      </w:r>
      <w:r w:rsidR="001468FD" w:rsidRPr="00AD1ED6">
        <w:rPr>
          <w:rFonts w:eastAsia="Calibri" w:cstheme="minorHAnsi"/>
        </w:rPr>
        <w:t>sondażu w formie pisemnej (Zaproszenie do złożenia oferty).</w:t>
      </w:r>
    </w:p>
    <w:p w14:paraId="769026A0" w14:textId="77777777" w:rsidR="00161D27" w:rsidRPr="00161D27" w:rsidRDefault="00161D27" w:rsidP="00161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CB489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77777777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B30E2FE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80D87C" w14:textId="12FDF18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84B33"/>
    <w:rsid w:val="001468FD"/>
    <w:rsid w:val="00161D27"/>
    <w:rsid w:val="00166745"/>
    <w:rsid w:val="00220C35"/>
    <w:rsid w:val="00287CF5"/>
    <w:rsid w:val="002D3597"/>
    <w:rsid w:val="00301DBA"/>
    <w:rsid w:val="00347135"/>
    <w:rsid w:val="00363360"/>
    <w:rsid w:val="003B12C0"/>
    <w:rsid w:val="00434447"/>
    <w:rsid w:val="00461BD8"/>
    <w:rsid w:val="0049690C"/>
    <w:rsid w:val="004C1122"/>
    <w:rsid w:val="004C3EA4"/>
    <w:rsid w:val="004C5C1C"/>
    <w:rsid w:val="006102E4"/>
    <w:rsid w:val="006A7D4A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A4415"/>
    <w:rsid w:val="00CB4894"/>
    <w:rsid w:val="00D213A9"/>
    <w:rsid w:val="00D33B74"/>
    <w:rsid w:val="00D647E4"/>
    <w:rsid w:val="00E33CF7"/>
    <w:rsid w:val="00E63C32"/>
    <w:rsid w:val="00E9712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25</cp:revision>
  <cp:lastPrinted>2021-07-12T08:17:00Z</cp:lastPrinted>
  <dcterms:created xsi:type="dcterms:W3CDTF">2021-06-15T07:52:00Z</dcterms:created>
  <dcterms:modified xsi:type="dcterms:W3CDTF">2022-03-25T07:45:00Z</dcterms:modified>
</cp:coreProperties>
</file>